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E95E">
      <w:pPr>
        <w:ind w:firstLine="1446" w:firstLineChars="4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中国石化加油卡绑卡业务须知 </w:t>
      </w:r>
    </w:p>
    <w:p w14:paraId="0F9953E5">
      <w:pPr>
        <w:ind w:firstLine="1446" w:firstLineChars="400"/>
        <w:rPr>
          <w:rFonts w:hint="eastAsia"/>
          <w:b/>
          <w:bCs/>
          <w:sz w:val="36"/>
          <w:szCs w:val="36"/>
        </w:rPr>
      </w:pPr>
    </w:p>
    <w:p w14:paraId="23C36584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尊敬的客户：</w:t>
      </w:r>
    </w:p>
    <w:p w14:paraId="512E0D6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您好！当您申请加油卡绑卡时，我司将按下述要求和规则为您办理业务。</w:t>
      </w:r>
    </w:p>
    <w:p w14:paraId="4B3A025B">
      <w:pPr>
        <w:spacing w:line="360" w:lineRule="auto"/>
        <w:ind w:firstLine="480" w:firstLineChars="200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一、</w:t>
      </w:r>
      <w:r>
        <w:rPr>
          <w:rFonts w:hint="eastAsia" w:ascii="黑体" w:hAnsi="黑体" w:eastAsia="黑体" w:cs="黑体"/>
          <w:sz w:val="24"/>
        </w:rPr>
        <w:t>绑卡人的实名要求</w:t>
      </w:r>
    </w:p>
    <w:p w14:paraId="6743509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绑卡前，绑卡人须在“易捷加油APP”、“易捷加油小程序（微信/支付宝）”等渠道，通过“姓名、身份证号、手机号”的三要素验证，并开通“权益会员”。</w:t>
      </w:r>
    </w:p>
    <w:p w14:paraId="518082C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个人客户可绑定的加油卡类型：个人主卡、个人副卡、单位副卡。</w:t>
      </w:r>
    </w:p>
    <w:p w14:paraId="6183020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单位客户可绑定的加油卡类型：单位主卡。</w:t>
      </w:r>
    </w:p>
    <w:p w14:paraId="5C05A269">
      <w:pPr>
        <w:spacing w:line="360" w:lineRule="auto"/>
        <w:ind w:firstLine="480" w:firstLineChars="200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二、</w:t>
      </w:r>
      <w:r>
        <w:rPr>
          <w:rFonts w:hint="eastAsia" w:ascii="黑体" w:hAnsi="黑体" w:eastAsia="黑体" w:cs="黑体"/>
          <w:sz w:val="24"/>
        </w:rPr>
        <w:t>绑卡方式</w:t>
      </w:r>
    </w:p>
    <w:p w14:paraId="7246F35B">
      <w:pPr>
        <w:spacing w:line="360" w:lineRule="auto"/>
        <w:ind w:firstLine="480" w:firstLineChars="200"/>
        <w:rPr>
          <w:rFonts w:ascii="黑体" w:hAnsi="黑体" w:eastAsia="黑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（一）实名绑卡 </w:t>
      </w:r>
    </w:p>
    <w:p w14:paraId="7E8BB95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个人客户绑个人主卡（三要素验证）：加油卡系统留存的个人主卡持卡人“姓名、身份证号、手机号”须与绑卡人信息一致。</w:t>
      </w:r>
    </w:p>
    <w:p w14:paraId="3A4099F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个人客户绑个人副卡（二要素验证）：加油卡系统留存的个人副卡持卡人“姓名、身份证号”须与绑卡人信息一致。</w:t>
      </w:r>
    </w:p>
    <w:p w14:paraId="12C819E3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个人客户绑单位副卡（二要素验证）：加油卡系统留存的单位副卡持卡人“姓名、身份证号”须与绑卡人信息一致。</w:t>
      </w:r>
    </w:p>
    <w:p w14:paraId="33CF523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单位客户绑单位主卡（单位二要素+绑卡人三要素验证）：加油卡系统留存的“单位名称”或“统一社会信用代码”以及主卡持卡人“姓名、身份证号、手机号”须与绑卡人信息一致。</w:t>
      </w:r>
    </w:p>
    <w:p w14:paraId="77C2E03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上述信息不一致时，须到发卡省指定发卡网点修改完善信息，方可绑卡。</w:t>
      </w:r>
    </w:p>
    <w:p w14:paraId="072909C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（二）授权绑卡</w:t>
      </w:r>
    </w:p>
    <w:p w14:paraId="0FACA66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如绑卡人是“柴油权益会员”，且绑定的加油卡为“单位副卡”，加油卡系统留存的单位副卡持卡人“姓名、身份证号”与绑卡人信息不一致（二要素验证），且副卡持卡人本人未实名绑卡时，绑卡人可通过授权绑卡方式完成绑卡。</w:t>
      </w:r>
    </w:p>
    <w:p w14:paraId="05C1B19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授权绑卡需由单位副卡所属的主卡持卡人短信同意后，方可绑卡。如主卡持卡人24小时未回复的，绑卡人须重新提交申请。</w:t>
      </w:r>
    </w:p>
    <w:p w14:paraId="6AE36AC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三、绑卡后可获的个人权益积分</w:t>
      </w:r>
    </w:p>
    <w:p w14:paraId="53DB53E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个人会员绑定个人卡主卡，并设置为常用卡之后，持卡消费可产生个人权益积分及成长值。一位会员最多只能设置5张常用卡，未超过5张时，系统默认都为常用卡；如超过5张时，系统会提示“请设置常用卡”。未设置常用卡的个人卡主卡，其消费不产生权益积分及成长值。</w:t>
      </w:r>
    </w:p>
    <w:p w14:paraId="4E2AD10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2.个人会员绑定个人卡副卡，其消费不产生个人权益积分及成长值。</w:t>
      </w:r>
    </w:p>
    <w:p w14:paraId="0BD8BA3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3.柴油权益会员绑定单位卡副卡，其消费可产生个人权益积分及成长值。</w:t>
      </w:r>
    </w:p>
    <w:p w14:paraId="3C7B1CA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4.单位主卡持卡人绑定单位卡主卡，其消费不产生个人权益积分及成长值。</w:t>
      </w:r>
    </w:p>
    <w:p w14:paraId="093B6255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四、绑卡后可开通的线上业务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74"/>
        <w:gridCol w:w="960"/>
        <w:gridCol w:w="1061"/>
        <w:gridCol w:w="954"/>
        <w:gridCol w:w="959"/>
        <w:gridCol w:w="976"/>
        <w:gridCol w:w="925"/>
      </w:tblGrid>
      <w:tr w14:paraId="3006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583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业务应用/绑卡类型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768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绑定个人主卡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B12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绑定个人副卡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C0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绑定单位副卡（实体卡）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60C2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绑定单位副卡（电子卡）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4C8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绑定单位主卡（实体卡）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41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绑定单位主卡（电子卡）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21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办理</w:t>
            </w:r>
          </w:p>
          <w:p w14:paraId="7C37BF2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渠道</w:t>
            </w:r>
          </w:p>
        </w:tc>
      </w:tr>
      <w:tr w14:paraId="042C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4C5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充值/退款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87E6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3F89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B182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12F9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069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E61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4CDB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APP、</w:t>
            </w:r>
          </w:p>
          <w:p w14:paraId="1E95E71B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网厅PC</w:t>
            </w:r>
          </w:p>
        </w:tc>
      </w:tr>
      <w:tr w14:paraId="69CFC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DDE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预分配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1410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F325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189B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D49C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242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6F8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27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566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副卡信息修改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000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BF28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8E62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A34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DD4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78A4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D6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E2C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挂失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224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419F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5CC1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901B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08A1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98CB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3D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CE8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查询服务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DE3A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979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88B4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D11B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E2D6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353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C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40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67B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预约办卡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908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2859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DFBF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1CA8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D624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8F9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99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4F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开具发票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4601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2B2B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2AD7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94DD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D7A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6BA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1914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APP、小程序、</w:t>
            </w:r>
          </w:p>
          <w:p w14:paraId="77BF4ACE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网厅PC</w:t>
            </w:r>
          </w:p>
        </w:tc>
      </w:tr>
      <w:tr w14:paraId="71F9A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4A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无卡支付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A6C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99C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23D6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C2B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C96D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84A8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50EC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APP、小程序</w:t>
            </w:r>
          </w:p>
        </w:tc>
      </w:tr>
      <w:tr w14:paraId="7C5E4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03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服务评价</w:t>
            </w:r>
          </w:p>
        </w:tc>
        <w:tc>
          <w:tcPr>
            <w:tcW w:w="5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F91C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90A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9311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2B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E62F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7BF6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C74E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APP、</w:t>
            </w:r>
          </w:p>
          <w:p w14:paraId="0A91E015"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小程序、网厅PC</w:t>
            </w:r>
          </w:p>
        </w:tc>
      </w:tr>
    </w:tbl>
    <w:p w14:paraId="018FBB16">
      <w:pPr>
        <w:spacing w:line="360" w:lineRule="auto"/>
        <w:rPr>
          <w:rFonts w:ascii="仿宋" w:hAnsi="仿宋" w:eastAsia="仿宋" w:cs="仿宋"/>
          <w:sz w:val="24"/>
        </w:rPr>
      </w:pPr>
    </w:p>
    <w:p w14:paraId="03BFD2E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五、解绑方式</w:t>
      </w:r>
    </w:p>
    <w:p w14:paraId="6795B343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（一）主动解绑</w:t>
      </w:r>
    </w:p>
    <w:p w14:paraId="346C8666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 xml:space="preserve"> 绑卡人可在已绑卡展示页面，选中已绑定卡后，自行进行解绑操作。</w:t>
      </w:r>
    </w:p>
    <w:p w14:paraId="28F8D52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(二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被动解绑</w:t>
      </w:r>
    </w:p>
    <w:p w14:paraId="06E76576">
      <w:pPr>
        <w:pStyle w:val="5"/>
        <w:widowControl/>
        <w:spacing w:beforeAutospacing="0" w:afterAutospacing="0"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  <w:lang w:bidi="ar"/>
        </w:rPr>
        <w:t>1.</w:t>
      </w:r>
      <w:r>
        <w:rPr>
          <w:rFonts w:hint="eastAsia" w:ascii="仿宋" w:hAnsi="仿宋" w:eastAsia="仿宋" w:cs="仿宋"/>
          <w:lang w:bidi="ar"/>
        </w:rPr>
        <w:t>通过“实名绑卡”绑定的加油卡在售卡网点修改了持卡人信息后，原绑卡人自动解绑。</w:t>
      </w:r>
    </w:p>
    <w:p w14:paraId="7796DBD2">
      <w:pPr>
        <w:pStyle w:val="5"/>
        <w:widowControl/>
        <w:spacing w:beforeAutospacing="0" w:afterAutospacing="0"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  <w:lang w:bidi="ar"/>
        </w:rPr>
        <w:t>2.</w:t>
      </w:r>
      <w:r>
        <w:rPr>
          <w:rFonts w:hint="eastAsia" w:ascii="仿宋" w:hAnsi="仿宋" w:eastAsia="仿宋" w:cs="仿宋"/>
          <w:lang w:bidi="ar"/>
        </w:rPr>
        <w:t>通过“授权绑卡”绑定的单位副卡，如主卡持卡人重新对新的绑卡人授权确认后，原绑卡人自动解绑。</w:t>
      </w:r>
    </w:p>
    <w:p w14:paraId="4722D27D">
      <w:pPr>
        <w:pStyle w:val="5"/>
        <w:widowControl/>
        <w:spacing w:beforeAutospacing="0" w:afterAutospacing="0"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  <w:lang w:bidi="ar"/>
        </w:rPr>
        <w:t>3.</w:t>
      </w:r>
      <w:r>
        <w:rPr>
          <w:rFonts w:hint="eastAsia" w:ascii="仿宋" w:hAnsi="仿宋" w:eastAsia="仿宋" w:cs="仿宋"/>
          <w:lang w:bidi="ar"/>
        </w:rPr>
        <w:t xml:space="preserve">通过“授权绑卡”绑定的单位副卡，如副卡持卡人通过“实名绑卡”绑定后，原绑卡人自动解绑。 </w:t>
      </w:r>
    </w:p>
    <w:p w14:paraId="7C30CA80">
      <w:pPr>
        <w:pStyle w:val="5"/>
        <w:widowControl/>
        <w:spacing w:beforeAutospacing="0" w:afterAutospacing="0" w:line="360" w:lineRule="auto"/>
        <w:ind w:firstLine="480" w:firstLineChars="200"/>
        <w:rPr>
          <w:rFonts w:ascii="仿宋" w:hAnsi="仿宋" w:eastAsia="仿宋" w:cs="仿宋"/>
          <w:lang w:bidi="ar"/>
        </w:rPr>
      </w:pPr>
      <w:r>
        <w:rPr>
          <w:rFonts w:ascii="仿宋" w:hAnsi="仿宋" w:eastAsia="仿宋" w:cs="仿宋"/>
          <w:lang w:bidi="ar"/>
        </w:rPr>
        <w:t>4.</w:t>
      </w:r>
      <w:r>
        <w:rPr>
          <w:rFonts w:hint="eastAsia" w:ascii="仿宋" w:hAnsi="仿宋" w:eastAsia="仿宋" w:cs="仿宋"/>
          <w:lang w:bidi="ar"/>
        </w:rPr>
        <w:t>通过“授权绑卡”的绑卡人由“柴油权益会员”变更为“汽电服会员”后，授权绑定的卡自动解绑。</w:t>
      </w:r>
    </w:p>
    <w:p w14:paraId="591E3BEA">
      <w:pPr>
        <w:pStyle w:val="5"/>
        <w:widowControl/>
        <w:spacing w:beforeAutospacing="0" w:afterAutospacing="0"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黑体" w:hAnsi="黑体" w:eastAsia="黑体" w:cs="黑体"/>
        </w:rPr>
        <w:t>六、绑卡业务的风险管控</w:t>
      </w:r>
    </w:p>
    <w:p w14:paraId="123D4CDC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如您的个人信息、单位信息已纳入我司“风险名单”的，将无法办理加油卡绑卡业务。</w:t>
      </w:r>
    </w:p>
    <w:p w14:paraId="69CD1604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如您绑定的加油卡已纳入我司“加油卡风险名单”的，该加油卡无法绑定。</w:t>
      </w:r>
    </w:p>
    <w:p w14:paraId="7F65285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为</w:t>
      </w:r>
      <w:r>
        <w:rPr>
          <w:rFonts w:hint="eastAsia" w:ascii="仿宋" w:hAnsi="仿宋" w:eastAsia="仿宋" w:cs="仿宋"/>
          <w:sz w:val="24"/>
          <w:lang w:val="en-US" w:eastAsia="zh-CN"/>
        </w:rPr>
        <w:t>防范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加油卡应用风险，系统将限制同一人、在一年内的绑卡张数和解绑卡次数。如超过系统阈值时，系统会提示“已超阈值，无法绑定”。</w:t>
      </w:r>
    </w:p>
    <w:p w14:paraId="70C92B8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如绑卡客户绑定的加油卡，在应用过程中如出现异常交易时，我司根据《中国石化IC卡章程》，将有权采取“阻断业务”、“提交验证”、“冻结帐户”等措施，对该加油卡进行管控。</w:t>
      </w:r>
    </w:p>
    <w:p w14:paraId="66F541F2">
      <w:pPr>
        <w:spacing w:line="360" w:lineRule="auto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七、温馨提示</w:t>
      </w:r>
    </w:p>
    <w:p w14:paraId="10DCF3D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建议您定期核对绑卡信息，确保用卡安全。如有疑问，请咨询当地发卡网点或拨打客服电话95388/95105888/95105988，也可到中国石化加油卡网上营业厅或易捷加油APP自行下载。感谢您的理解与配合。</w:t>
      </w:r>
    </w:p>
    <w:p w14:paraId="6BDF5EE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13D2852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53CAA071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2CFA1202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中国石化销售股份有限公司</w:t>
      </w:r>
    </w:p>
    <w:p w14:paraId="77194453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2025年3月</w:t>
      </w:r>
      <w:r>
        <w:rPr>
          <w:rFonts w:ascii="仿宋" w:hAnsi="仿宋" w:eastAsia="仿宋" w:cs="仿宋"/>
          <w:sz w:val="24"/>
        </w:rPr>
        <w:t>18</w:t>
      </w:r>
      <w:r>
        <w:rPr>
          <w:rFonts w:hint="eastAsia" w:ascii="仿宋" w:hAnsi="仿宋" w:eastAsia="仿宋" w:cs="仿宋"/>
          <w:sz w:val="24"/>
        </w:rPr>
        <w:t>日</w:t>
      </w:r>
    </w:p>
    <w:p w14:paraId="6BF6110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A3BF0557"/>
    <w:rsid w:val="000B13E7"/>
    <w:rsid w:val="000C60A5"/>
    <w:rsid w:val="002D7102"/>
    <w:rsid w:val="003D715B"/>
    <w:rsid w:val="004D655F"/>
    <w:rsid w:val="005E3B99"/>
    <w:rsid w:val="0064595E"/>
    <w:rsid w:val="006B1BF1"/>
    <w:rsid w:val="00AA24EC"/>
    <w:rsid w:val="00C51073"/>
    <w:rsid w:val="00D10FB1"/>
    <w:rsid w:val="00D678E0"/>
    <w:rsid w:val="00EA6914"/>
    <w:rsid w:val="00F20DD9"/>
    <w:rsid w:val="01422176"/>
    <w:rsid w:val="036D70E8"/>
    <w:rsid w:val="040D6EAF"/>
    <w:rsid w:val="04202A3E"/>
    <w:rsid w:val="05E11832"/>
    <w:rsid w:val="060C7C04"/>
    <w:rsid w:val="0A232419"/>
    <w:rsid w:val="0DC5535D"/>
    <w:rsid w:val="0FD71B51"/>
    <w:rsid w:val="0FEC7ECF"/>
    <w:rsid w:val="143A759D"/>
    <w:rsid w:val="15264FD0"/>
    <w:rsid w:val="16523171"/>
    <w:rsid w:val="177B159F"/>
    <w:rsid w:val="1D2B5693"/>
    <w:rsid w:val="1DCA10D2"/>
    <w:rsid w:val="1EB15DEE"/>
    <w:rsid w:val="252F6783"/>
    <w:rsid w:val="25394189"/>
    <w:rsid w:val="257362C1"/>
    <w:rsid w:val="26415830"/>
    <w:rsid w:val="26BA3FAA"/>
    <w:rsid w:val="2A7B5790"/>
    <w:rsid w:val="2AF072B3"/>
    <w:rsid w:val="2FAF5689"/>
    <w:rsid w:val="34A37213"/>
    <w:rsid w:val="35C37245"/>
    <w:rsid w:val="37DE5EBA"/>
    <w:rsid w:val="38B109D3"/>
    <w:rsid w:val="3990216F"/>
    <w:rsid w:val="3E4F63D7"/>
    <w:rsid w:val="3F6C5190"/>
    <w:rsid w:val="427D3DCA"/>
    <w:rsid w:val="47F70704"/>
    <w:rsid w:val="4B6472DB"/>
    <w:rsid w:val="4C2260F2"/>
    <w:rsid w:val="4CDE2001"/>
    <w:rsid w:val="4D8C22A2"/>
    <w:rsid w:val="513C6A7B"/>
    <w:rsid w:val="568728B6"/>
    <w:rsid w:val="58EA3666"/>
    <w:rsid w:val="5BBD7E03"/>
    <w:rsid w:val="60B1344C"/>
    <w:rsid w:val="61517141"/>
    <w:rsid w:val="621023F8"/>
    <w:rsid w:val="62490679"/>
    <w:rsid w:val="62E47DC4"/>
    <w:rsid w:val="63590C6A"/>
    <w:rsid w:val="63CE2A65"/>
    <w:rsid w:val="64014E13"/>
    <w:rsid w:val="646A7C22"/>
    <w:rsid w:val="66981296"/>
    <w:rsid w:val="67B35CFF"/>
    <w:rsid w:val="6BC55C42"/>
    <w:rsid w:val="6E161265"/>
    <w:rsid w:val="706042A9"/>
    <w:rsid w:val="73BE471B"/>
    <w:rsid w:val="74946027"/>
    <w:rsid w:val="77758997"/>
    <w:rsid w:val="77E04551"/>
    <w:rsid w:val="785B7EC2"/>
    <w:rsid w:val="78F36609"/>
    <w:rsid w:val="7B311871"/>
    <w:rsid w:val="7DA056F0"/>
    <w:rsid w:val="7DB163E5"/>
    <w:rsid w:val="7E071791"/>
    <w:rsid w:val="7F1A5ECC"/>
    <w:rsid w:val="7FCD921D"/>
    <w:rsid w:val="9CBDDC00"/>
    <w:rsid w:val="A3BF0557"/>
    <w:rsid w:val="DEE7F9AA"/>
    <w:rsid w:val="EB3D355A"/>
    <w:rsid w:val="EDFFF88A"/>
    <w:rsid w:val="EFFB01E1"/>
    <w:rsid w:val="FC75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3</Pages>
  <Words>278</Words>
  <Characters>1587</Characters>
  <Lines>13</Lines>
  <Paragraphs>3</Paragraphs>
  <TotalTime>2</TotalTime>
  <ScaleCrop>false</ScaleCrop>
  <LinksUpToDate>false</LinksUpToDate>
  <CharactersWithSpaces>1862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2025-03-18T03:02:00Z</dcterms:created>
  <dc:creator>zhangxuewei</dc:creator>
  <cp:lastModifiedBy>杨媛媛</cp:lastModifiedBy>
  <cp:lastPrinted>2025-03-18T01:25:00Z</cp:lastPrinted>
  <dcterms:modified xsi:type="dcterms:W3CDTF">2025-04-02T01:51:11Z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CAD5B13E04143893F697D367B66AE3FD</vt:lpwstr>
  </property>
  <property fmtid="{D5CDD505-2E9C-101B-9397-08002B2CF9AE}" pid="4" name="KSOTemplateDocerSaveRecord">
    <vt:lpwstr>eyJoZGlkIjoiOWFlNjU4M2JmZThmZTc4MmViOTYwNmVjNzhmMWEwM2QiLCJ1c2VySWQiOiI1MjAyNDc2OTkifQ==</vt:lpwstr>
  </property>
</Properties>
</file>